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REKLAMAČNÝ PORIADOK – PROFIVIN, s.r.o.</w:t>
      </w:r>
    </w:p>
    <w:p>
      <w:r>
        <w:t>Dátum účinnosti / Datum účinnosti: 22.02.2026</w:t>
      </w:r>
    </w:p>
    <w:p>
      <w:pPr>
        <w:pStyle w:val="Heading2"/>
      </w:pPr>
      <w:r>
        <w:t>Uplatnenie reklamácie</w:t>
      </w:r>
    </w:p>
    <w:p>
      <w:r>
        <w:t>Reklamáciu možno uplatniť písomne alebo e-mailom.</w:t>
      </w:r>
    </w:p>
    <w:p>
      <w:r>
        <w:t>Je potrebné uviesť identifikáciu objednávky a popis vady.</w:t>
      </w:r>
    </w:p>
    <w:p>
      <w:pPr>
        <w:pStyle w:val="Heading2"/>
      </w:pPr>
      <w:r>
        <w:t>Lehoty</w:t>
      </w:r>
    </w:p>
    <w:p>
      <w:r>
        <w:t>Spotrebiteľ: vybavenie do 30 dní.</w:t>
      </w:r>
    </w:p>
    <w:p>
      <w:r>
        <w:t>Podnikateľ: bez zbytočného odkladu podľa Obchodného zákonníka.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