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VŠEOBECNÉ OBCHODNÍ PODMÍNKY – PROFIVIN CZECH s.r.o.</w:t>
      </w:r>
    </w:p>
    <w:p>
      <w:r>
        <w:t>Dátum účinnosti / Datum účinnosti: 22.02.2026</w:t>
      </w:r>
    </w:p>
    <w:p>
      <w:pPr>
        <w:pStyle w:val="Heading2"/>
      </w:pPr>
      <w:r>
        <w:t>1. Identifikace společnosti</w:t>
      </w:r>
    </w:p>
    <w:p>
      <w:r>
        <w:t>PROFIVIN CZECH s.r.o.</w:t>
      </w:r>
    </w:p>
    <w:p>
      <w:r>
        <w:t>Nové sady 988/2, 602 00 Brno</w:t>
      </w:r>
    </w:p>
    <w:p>
      <w:r>
        <w:t>Česká republika</w:t>
      </w:r>
    </w:p>
    <w:p>
      <w:r>
        <w:t>IČO: 09548335</w:t>
      </w:r>
    </w:p>
    <w:p>
      <w:r>
        <w:t>IČ DPH: CZ09548335</w:t>
      </w:r>
    </w:p>
    <w:p>
      <w:pPr>
        <w:pStyle w:val="Heading2"/>
      </w:pPr>
      <w:r>
        <w:t>2. Předmět podnikání</w:t>
      </w:r>
    </w:p>
    <w:p>
      <w:r>
        <w:t>Profesionální poradenský servis v potravinářském a agro průmyslu.</w:t>
      </w:r>
    </w:p>
    <w:p>
      <w:r>
        <w:t>Prodej přípravků, nádob, strojů a technologických zařízení.</w:t>
      </w:r>
    </w:p>
    <w:p>
      <w:r>
        <w:t>Web není internetový obchod.</w:t>
      </w:r>
    </w:p>
    <w:p>
      <w:pPr>
        <w:pStyle w:val="Heading2"/>
      </w:pPr>
      <w:r>
        <w:t>3. Uzavření smlouvy</w:t>
      </w:r>
    </w:p>
    <w:p>
      <w:r>
        <w:t>Smlouva vzniká písemným potvrzením objednávky nebo podpisem smlouvy.</w:t>
      </w:r>
    </w:p>
    <w:p>
      <w:pPr>
        <w:pStyle w:val="Heading2"/>
      </w:pPr>
      <w:r>
        <w:t>4. Cena a platební podmínky</w:t>
      </w:r>
    </w:p>
    <w:p>
      <w:r>
        <w:t>Ceny jsou individuálně dohodnuté a jsou bez DPH.</w:t>
      </w:r>
    </w:p>
    <w:p>
      <w:pPr>
        <w:pStyle w:val="Heading2"/>
      </w:pPr>
      <w:r>
        <w:t>5. Reklamace</w:t>
      </w:r>
    </w:p>
    <w:p>
      <w:r>
        <w:t>Podnikatelé: dle občanského zákoníku.</w:t>
      </w:r>
    </w:p>
    <w:p>
      <w:r>
        <w:t>Spotřebitelé: zákonná lhůta 24 měsíců.</w:t>
      </w:r>
    </w:p>
    <w:p>
      <w:pPr>
        <w:pStyle w:val="Heading2"/>
      </w:pPr>
      <w:r>
        <w:t>6. Rozhodné právo</w:t>
      </w:r>
    </w:p>
    <w:p>
      <w:r>
        <w:t>Právní vztahy se řídí právním řádem České republiky.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